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3B02C" w14:textId="7BCC66FE" w:rsidR="00210F68" w:rsidRPr="00136CE9" w:rsidRDefault="00210F68" w:rsidP="00210F6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36CE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36CE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136CE9">
        <w:rPr>
          <w:rFonts w:ascii="Arial" w:eastAsia="SimSun" w:hAnsi="Arial" w:cs="Times New Roman"/>
          <w:b/>
          <w:sz w:val="24"/>
          <w:szCs w:val="20"/>
        </w:rPr>
        <w:t>WG4 Meeting #116</w:t>
      </w:r>
      <w:r w:rsidRPr="00136CE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15DB6" w:rsidRPr="00115DB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R4-251157</w:t>
      </w:r>
      <w:r w:rsidR="00115DB6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</w:t>
      </w:r>
    </w:p>
    <w:bookmarkEnd w:id="0"/>
    <w:bookmarkEnd w:id="1"/>
    <w:p w14:paraId="76BA5289" w14:textId="77777777" w:rsidR="00210F68" w:rsidRPr="00B26A8A" w:rsidRDefault="00210F68" w:rsidP="00210F6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36CE9">
        <w:rPr>
          <w:rFonts w:ascii="Arial" w:eastAsia="SimSun" w:hAnsi="Arial" w:cs="Times New Roman"/>
          <w:b/>
          <w:sz w:val="24"/>
          <w:szCs w:val="20"/>
        </w:rPr>
        <w:t>Bengaluru, India, August 25</w:t>
      </w:r>
      <w:r w:rsidRPr="00136CE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136CE9">
        <w:rPr>
          <w:rFonts w:ascii="Arial" w:eastAsia="SimSun" w:hAnsi="Arial" w:cs="Times New Roman"/>
          <w:b/>
          <w:sz w:val="24"/>
          <w:szCs w:val="20"/>
        </w:rPr>
        <w:t xml:space="preserve"> – August 29</w:t>
      </w:r>
      <w:r w:rsidRPr="00136CE9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136CE9">
        <w:rPr>
          <w:rFonts w:ascii="Arial" w:eastAsia="SimSun" w:hAnsi="Arial" w:cs="Times New Roman"/>
          <w:b/>
          <w:sz w:val="24"/>
          <w:szCs w:val="20"/>
        </w:rPr>
        <w:t>, 2025</w:t>
      </w:r>
    </w:p>
    <w:p w14:paraId="15B6932A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83875EC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49109309" w14:textId="61F526A6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09458A">
        <w:rPr>
          <w:rFonts w:ascii="Arial" w:eastAsia="Calibri" w:hAnsi="Arial" w:cs="Arial"/>
          <w:b/>
          <w:bCs/>
          <w:sz w:val="24"/>
        </w:rPr>
        <w:t>On introducing requirements for CB-MSG3</w:t>
      </w:r>
      <w:r w:rsidR="00513482">
        <w:rPr>
          <w:rFonts w:ascii="Arial" w:eastAsia="Calibri" w:hAnsi="Arial" w:cs="Arial"/>
          <w:b/>
          <w:bCs/>
          <w:sz w:val="24"/>
        </w:rPr>
        <w:t xml:space="preserve"> in TS 36.133</w:t>
      </w:r>
    </w:p>
    <w:p w14:paraId="1BE591DE" w14:textId="7DF58959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9458A">
        <w:rPr>
          <w:rFonts w:ascii="Arial" w:eastAsia="MS Mincho" w:hAnsi="Arial" w:cs="Arial"/>
          <w:b/>
          <w:bCs/>
          <w:sz w:val="24"/>
          <w:szCs w:val="20"/>
        </w:rPr>
        <w:t>7.</w:t>
      </w:r>
      <w:r w:rsidR="00210F68">
        <w:rPr>
          <w:rFonts w:ascii="Arial" w:eastAsia="MS Mincho" w:hAnsi="Arial" w:cs="Arial"/>
          <w:b/>
          <w:bCs/>
          <w:sz w:val="24"/>
          <w:szCs w:val="20"/>
        </w:rPr>
        <w:t>28.4</w:t>
      </w:r>
    </w:p>
    <w:p w14:paraId="5119C412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483B8E2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C58A7D8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68AD9834" w14:textId="6461FE17" w:rsidR="0009458A" w:rsidRDefault="0009458A" w:rsidP="0009458A">
      <w:r>
        <w:t xml:space="preserve">In RAN2 #126, RAN2 has reached agreements in the Rel-19 WI related to NB-IoT over NTN (IoT_NTN_Ph3-Core) to introduce the contention-based message 3 (CB-MSG3), where the UE skips the Msg1 and Msg2 in the </w:t>
      </w:r>
      <w:proofErr w:type="gramStart"/>
      <w:r>
        <w:t>Random Access</w:t>
      </w:r>
      <w:proofErr w:type="gramEnd"/>
      <w:r>
        <w:t xml:space="preserve"> procedure, for faster data dump. </w:t>
      </w:r>
      <w:r w:rsidR="00210F68">
        <w:t>Recently</w:t>
      </w:r>
      <w:r>
        <w:t xml:space="preserve"> RAN2</w:t>
      </w:r>
      <w:r w:rsidR="00210F68">
        <w:t xml:space="preserve"> has sent one LS to RAN4 indicating further development in the feature design </w:t>
      </w:r>
      <w:r>
        <w:t>(</w:t>
      </w:r>
      <w:r w:rsidR="00210F68" w:rsidRPr="00210F68">
        <w:t>R2-2504776</w:t>
      </w:r>
      <w:r>
        <w:t>).</w:t>
      </w:r>
    </w:p>
    <w:p w14:paraId="3FF8F23E" w14:textId="1E7FA71E" w:rsidR="0009458A" w:rsidRPr="0009458A" w:rsidRDefault="00131731" w:rsidP="0009458A">
      <w:pPr>
        <w:rPr>
          <w:lang w:val="en-US"/>
        </w:rPr>
      </w:pPr>
      <w:r>
        <w:t xml:space="preserve">In this document we provide our views on RAN2 LS. </w:t>
      </w:r>
    </w:p>
    <w:p w14:paraId="4834A96D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0D5A7844" w14:textId="4556A3F5" w:rsidR="00350BFD" w:rsidRPr="008F786B" w:rsidRDefault="0009458A" w:rsidP="00B66B7D">
      <w:r>
        <w:t xml:space="preserve">RAN2 has agreed upon the introduction of CB-MSG3 </w:t>
      </w:r>
      <w:r w:rsidR="00131731">
        <w:t>and has recently sent one LS to RAN4, which states that</w:t>
      </w:r>
      <w:r w:rsidR="00131731" w:rsidRPr="00131731">
        <w:rPr>
          <w:lang w:val="en-US"/>
        </w:rPr>
        <w:t>:</w:t>
      </w:r>
      <w:r w:rsidR="00350BFD"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0BFD" w14:paraId="4EE02711" w14:textId="77777777" w:rsidTr="00350BFD">
        <w:tc>
          <w:tcPr>
            <w:tcW w:w="9617" w:type="dxa"/>
          </w:tcPr>
          <w:p w14:paraId="076CF967" w14:textId="77777777" w:rsidR="00131731" w:rsidRDefault="00131731" w:rsidP="00131731">
            <w:pPr>
              <w:pStyle w:val="Agreement"/>
              <w:widowControl w:val="0"/>
              <w:numPr>
                <w:ilvl w:val="0"/>
                <w:numId w:val="0"/>
              </w:numPr>
            </w:pPr>
            <w:r>
              <w:t>Agreements regarding TAC in MSG4 (i.e., CB-msg3 response)</w:t>
            </w:r>
            <w:r w:rsidRPr="00F7026E">
              <w:t>:</w:t>
            </w:r>
          </w:p>
          <w:p w14:paraId="7AA88DB3" w14:textId="77777777" w:rsidR="00131731" w:rsidRPr="00295DAF" w:rsidRDefault="00131731" w:rsidP="00131731">
            <w:pPr>
              <w:pStyle w:val="Agreement"/>
              <w:widowControl w:val="0"/>
              <w:numPr>
                <w:ilvl w:val="0"/>
                <w:numId w:val="32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The TAC is optionally used in the CB-Msg3 response. </w:t>
            </w:r>
          </w:p>
          <w:p w14:paraId="2F510F74" w14:textId="77777777" w:rsidR="00131731" w:rsidRDefault="00131731" w:rsidP="00131731">
            <w:pPr>
              <w:pStyle w:val="Agreement"/>
              <w:widowControl w:val="0"/>
              <w:numPr>
                <w:ilvl w:val="0"/>
                <w:numId w:val="32"/>
              </w:numPr>
              <w:rPr>
                <w:b w:val="0"/>
                <w:bCs/>
              </w:rPr>
            </w:pPr>
            <w:r w:rsidRPr="00295DAF">
              <w:rPr>
                <w:b w:val="0"/>
                <w:bCs/>
              </w:rPr>
              <w:t xml:space="preserve">RAN2 assumes that NTA=0 for initial CB-msg3 transmission. </w:t>
            </w:r>
          </w:p>
          <w:p w14:paraId="26A624D8" w14:textId="53CA9FB2" w:rsidR="00350BFD" w:rsidRDefault="00131731" w:rsidP="00131731">
            <w:pPr>
              <w:pStyle w:val="ListParagraph"/>
              <w:numPr>
                <w:ilvl w:val="0"/>
                <w:numId w:val="29"/>
              </w:numPr>
            </w:pPr>
            <w:r w:rsidRPr="00295DAF">
              <w:rPr>
                <w:b/>
                <w:bCs/>
              </w:rPr>
              <w:t>RAN2 assumes the length of the TAC field is 6 bits (we can revisit this if there is major R1 impact on TA calculation)</w:t>
            </w:r>
          </w:p>
        </w:tc>
      </w:tr>
    </w:tbl>
    <w:p w14:paraId="27549CE8" w14:textId="03B68D61" w:rsidR="00B66B7D" w:rsidRDefault="00B66B7D" w:rsidP="00B66B7D"/>
    <w:p w14:paraId="3214D326" w14:textId="38D17E19" w:rsidR="00131731" w:rsidRDefault="00131731" w:rsidP="00B66B7D">
      <w:r>
        <w:t>And then, RAN2 has posed the following question:</w:t>
      </w:r>
    </w:p>
    <w:p w14:paraId="6222BDC9" w14:textId="63EEA837" w:rsidR="00131731" w:rsidRDefault="00131731" w:rsidP="00131731">
      <w:pPr>
        <w:numPr>
          <w:ilvl w:val="0"/>
          <w:numId w:val="29"/>
        </w:numPr>
        <w:autoSpaceDE w:val="0"/>
        <w:autoSpaceDN w:val="0"/>
        <w:adjustRightInd w:val="0"/>
        <w:snapToGrid w:val="0"/>
        <w:spacing w:beforeLines="100" w:before="240" w:after="120" w:line="240" w:lineRule="auto"/>
        <w:jc w:val="both"/>
        <w:rPr>
          <w:rFonts w:ascii="Arial" w:eastAsia="DengXian" w:hAnsi="Arial" w:cs="Arial"/>
          <w:szCs w:val="20"/>
          <w:lang w:eastAsia="zh-CN"/>
        </w:rPr>
      </w:pPr>
      <w:r>
        <w:rPr>
          <w:rFonts w:ascii="Arial" w:eastAsia="DengXian" w:hAnsi="Arial" w:cs="Arial"/>
          <w:szCs w:val="20"/>
          <w:lang w:eastAsia="zh-CN"/>
        </w:rPr>
        <w:t>whether there is any concern from RAN1 and RAN4 on the agreements regarding TAC in MSG4</w:t>
      </w:r>
      <w:r>
        <w:rPr>
          <w:rFonts w:ascii="Arial" w:eastAsia="DengXian" w:hAnsi="Arial" w:cs="Arial"/>
          <w:szCs w:val="20"/>
          <w:lang w:eastAsia="zh-CN"/>
        </w:rPr>
        <w:t>?</w:t>
      </w:r>
    </w:p>
    <w:p w14:paraId="399DA1B0" w14:textId="0B29AA3C" w:rsidR="00131731" w:rsidRPr="009228AC" w:rsidRDefault="00131731" w:rsidP="00131731">
      <w:pPr>
        <w:rPr>
          <w:lang w:val="en-US"/>
        </w:rPr>
      </w:pPr>
      <w:r>
        <w:t xml:space="preserve">From our point of view, the </w:t>
      </w:r>
      <w:r w:rsidR="009228AC">
        <w:t>requirements are such that the UE is only capable of performing CB</w:t>
      </w:r>
      <w:r w:rsidR="009228AC" w:rsidRPr="009228AC">
        <w:rPr>
          <w:lang w:val="en-US"/>
        </w:rPr>
        <w:t>-</w:t>
      </w:r>
      <w:r w:rsidR="009228AC">
        <w:rPr>
          <w:lang w:val="en-US"/>
        </w:rPr>
        <w:t xml:space="preserve">msg3 transmission if the UE has performed pre-compensation. This reduces the necessity of TAC after </w:t>
      </w:r>
      <w:proofErr w:type="gramStart"/>
      <w:r w:rsidR="009228AC">
        <w:rPr>
          <w:lang w:val="en-US"/>
        </w:rPr>
        <w:t>RACH</w:t>
      </w:r>
      <w:proofErr w:type="gramEnd"/>
      <w:r w:rsidR="009228AC">
        <w:rPr>
          <w:lang w:val="en-US"/>
        </w:rPr>
        <w:t xml:space="preserve"> procedure is completed. But the agreement also provides </w:t>
      </w:r>
      <w:proofErr w:type="gramStart"/>
      <w:r w:rsidR="009228AC">
        <w:rPr>
          <w:lang w:val="en-US"/>
        </w:rPr>
        <w:t>option</w:t>
      </w:r>
      <w:proofErr w:type="gramEnd"/>
      <w:r w:rsidR="009228AC">
        <w:rPr>
          <w:lang w:val="en-US"/>
        </w:rPr>
        <w:t xml:space="preserve"> for TAC to be conveyed if needed. In this sense, we see no problem in having an optional TAC in the answer to CB-Msg3. </w:t>
      </w:r>
    </w:p>
    <w:p w14:paraId="3F481217" w14:textId="3EDBC674" w:rsidR="00632DB1" w:rsidRPr="008F786B" w:rsidRDefault="009228AC" w:rsidP="00632DB1">
      <w:pPr>
        <w:pStyle w:val="RAN4proposal"/>
      </w:pPr>
      <w:bookmarkStart w:id="5" w:name="_Toc206184751"/>
      <w:r>
        <w:t xml:space="preserve">Confirm to RAN2 that there are no concerns to the </w:t>
      </w:r>
      <w:proofErr w:type="spellStart"/>
      <w:r>
        <w:t>the</w:t>
      </w:r>
      <w:proofErr w:type="spellEnd"/>
      <w:r>
        <w:t xml:space="preserve"> optionality of TAC in the CB-MSG3 procedure.</w:t>
      </w:r>
      <w:bookmarkEnd w:id="5"/>
    </w:p>
    <w:p w14:paraId="31B6A240" w14:textId="77777777" w:rsidR="00893D2E" w:rsidRPr="008F786B" w:rsidRDefault="00893D2E">
      <w:pPr>
        <w:rPr>
          <w:rFonts w:ascii="Arial" w:eastAsia="SimSun" w:hAnsi="Arial" w:cs="Times New Roman"/>
          <w:sz w:val="36"/>
          <w:szCs w:val="20"/>
        </w:rPr>
      </w:pPr>
      <w:bookmarkStart w:id="6" w:name="_Toc116995848"/>
      <w:r w:rsidRPr="008F786B">
        <w:br w:type="page"/>
      </w:r>
    </w:p>
    <w:p w14:paraId="467B343C" w14:textId="77777777" w:rsidR="00CD7492" w:rsidRPr="008F786B" w:rsidRDefault="00CD7492" w:rsidP="00A37002">
      <w:pPr>
        <w:pStyle w:val="RAN4H1"/>
      </w:pPr>
      <w:r w:rsidRPr="008F786B">
        <w:lastRenderedPageBreak/>
        <w:t>Conclusion</w:t>
      </w:r>
      <w:bookmarkEnd w:id="6"/>
    </w:p>
    <w:p w14:paraId="7F8FCA78" w14:textId="22D953FC" w:rsidR="00381F95" w:rsidRPr="008F786B" w:rsidRDefault="00632DB1" w:rsidP="00936159">
      <w:r>
        <w:t xml:space="preserve">In this paper we </w:t>
      </w:r>
      <w:proofErr w:type="spellStart"/>
      <w:r>
        <w:t>analyzed</w:t>
      </w:r>
      <w:proofErr w:type="spellEnd"/>
      <w:r>
        <w:t xml:space="preserve"> </w:t>
      </w:r>
      <w:proofErr w:type="gramStart"/>
      <w:r w:rsidR="009228AC">
        <w:t>an</w:t>
      </w:r>
      <w:proofErr w:type="gramEnd"/>
      <w:r w:rsidR="009228AC">
        <w:t xml:space="preserve"> responded the LS received from RAN2</w:t>
      </w:r>
      <w:r>
        <w:t>:</w:t>
      </w:r>
    </w:p>
    <w:p w14:paraId="31307BB2" w14:textId="725CBD5A" w:rsidR="009228AC" w:rsidRDefault="00632DB1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4"/>
          <w:szCs w:val="24"/>
          <w:u w:val="none"/>
          <w:lang w:val="en-US" w:eastAsia="zh-CN"/>
          <w14:ligatures w14:val="standardContextual"/>
        </w:rPr>
      </w:pPr>
      <w:r>
        <w:rPr>
          <w:b w:val="0"/>
          <w:iCs w:val="0"/>
        </w:rPr>
        <w:fldChar w:fldCharType="begin"/>
      </w:r>
      <w:r>
        <w:rPr>
          <w:b w:val="0"/>
          <w:iCs w:val="0"/>
        </w:rPr>
        <w:instrText xml:space="preserve"> TOC \n \h \z \t "RAN4 proposal,1,RAN4 observation,1" </w:instrText>
      </w:r>
      <w:r>
        <w:rPr>
          <w:b w:val="0"/>
          <w:iCs w:val="0"/>
        </w:rPr>
        <w:fldChar w:fldCharType="separate"/>
      </w:r>
      <w:hyperlink w:anchor="_Toc206184751" w:history="1">
        <w:r w:rsidR="009228AC" w:rsidRPr="004107B2">
          <w:rPr>
            <w:rStyle w:val="Hyperlink"/>
          </w:rPr>
          <w:t>Proposal 1: Confirm to RAN2 that there are no concerns to the the optionality of TAC in the CB-MSG3 procedure.</w:t>
        </w:r>
      </w:hyperlink>
    </w:p>
    <w:p w14:paraId="4A575448" w14:textId="2C06376A" w:rsidR="00381F95" w:rsidRPr="008F786B" w:rsidRDefault="00632DB1" w:rsidP="00936159">
      <w:r>
        <w:rPr>
          <w:b/>
          <w:iCs/>
          <w:noProof/>
          <w:u w:val="single"/>
        </w:rPr>
        <w:fldChar w:fldCharType="end"/>
      </w:r>
    </w:p>
    <w:p w14:paraId="14880772" w14:textId="55D82D64" w:rsidR="00847264" w:rsidRPr="008F786B" w:rsidRDefault="00847264" w:rsidP="008C39F7">
      <w:bookmarkStart w:id="7" w:name="_Toc116995849"/>
    </w:p>
    <w:p w14:paraId="41925A2F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7"/>
    </w:p>
    <w:p w14:paraId="10EC903E" w14:textId="77777777" w:rsidR="00632DB1" w:rsidRPr="00AC5D82" w:rsidRDefault="00632DB1" w:rsidP="00632DB1">
      <w:pPr>
        <w:pStyle w:val="ListParagraph"/>
        <w:numPr>
          <w:ilvl w:val="0"/>
          <w:numId w:val="21"/>
        </w:numPr>
        <w:rPr>
          <w:lang w:val="en-US"/>
        </w:rPr>
      </w:pPr>
      <w:bookmarkStart w:id="8" w:name="_Ref114500673"/>
      <w:bookmarkStart w:id="9" w:name="_Ref173928979"/>
      <w:bookmarkEnd w:id="8"/>
      <w:r>
        <w:rPr>
          <w:lang w:val="en-US"/>
        </w:rPr>
        <w:t xml:space="preserve">R2-2405769, </w:t>
      </w:r>
      <w:r w:rsidRPr="006410A2">
        <w:rPr>
          <w:i/>
          <w:iCs/>
          <w:lang w:val="en-US"/>
        </w:rPr>
        <w:t>“LS on UL synchronization for contention based Msg3 transmission without Msg1/Msg2”</w:t>
      </w:r>
      <w:r>
        <w:rPr>
          <w:i/>
          <w:iCs/>
          <w:lang w:val="en-US"/>
        </w:rPr>
        <w:t xml:space="preserve">, </w:t>
      </w:r>
      <w:r>
        <w:rPr>
          <w:lang w:val="en-US"/>
        </w:rPr>
        <w:t>ZTE</w:t>
      </w:r>
      <w:r w:rsidRPr="00A246F7">
        <w:rPr>
          <w:lang w:val="en-US"/>
        </w:rPr>
        <w:t>, RAN</w:t>
      </w:r>
      <w:r>
        <w:rPr>
          <w:lang w:val="en-US"/>
        </w:rPr>
        <w:t>2</w:t>
      </w:r>
      <w:r w:rsidRPr="00A246F7">
        <w:rPr>
          <w:lang w:val="en-US"/>
        </w:rPr>
        <w:t>#1</w:t>
      </w:r>
      <w:r>
        <w:rPr>
          <w:lang w:val="en-US"/>
        </w:rPr>
        <w:t>26,</w:t>
      </w:r>
      <w:r w:rsidRPr="00A246F7">
        <w:rPr>
          <w:lang w:val="en-US"/>
        </w:rPr>
        <w:t xml:space="preserve"> </w:t>
      </w:r>
      <w:r>
        <w:rPr>
          <w:lang w:val="en-US"/>
        </w:rPr>
        <w:t>Fukuoka</w:t>
      </w:r>
      <w:r w:rsidRPr="00E82B94">
        <w:rPr>
          <w:lang w:val="en-US"/>
        </w:rPr>
        <w:t>, Japan, May 20 – May 24, 2024</w:t>
      </w:r>
      <w:r w:rsidRPr="00A246F7">
        <w:rPr>
          <w:lang w:val="en-US"/>
        </w:rPr>
        <w:t>.</w:t>
      </w:r>
      <w:bookmarkEnd w:id="9"/>
    </w:p>
    <w:p w14:paraId="5E665052" w14:textId="36CE25A2" w:rsidR="00632DB1" w:rsidRDefault="009228AC" w:rsidP="00632DB1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0" w:name="_Ref178773552"/>
      <w:r w:rsidRPr="009228AC">
        <w:rPr>
          <w:lang w:val="en-US"/>
        </w:rPr>
        <w:t>R2-2504776</w:t>
      </w:r>
      <w:r w:rsidR="00632DB1">
        <w:rPr>
          <w:lang w:val="en-US"/>
        </w:rPr>
        <w:t>, “</w:t>
      </w:r>
      <w:r>
        <w:rPr>
          <w:b/>
          <w:bCs/>
        </w:rPr>
        <w:t>LS</w:t>
      </w:r>
      <w:r w:rsidRPr="00C24B66">
        <w:rPr>
          <w:b/>
          <w:bCs/>
        </w:rPr>
        <w:t xml:space="preserve"> on CB-msg3-EDT</w:t>
      </w:r>
      <w:r w:rsidR="00632DB1">
        <w:rPr>
          <w:lang w:val="en-US"/>
        </w:rPr>
        <w:t>”,</w:t>
      </w:r>
      <w:bookmarkEnd w:id="10"/>
      <w:r w:rsidR="00632DB1">
        <w:rPr>
          <w:lang w:val="en-US"/>
        </w:rPr>
        <w:t xml:space="preserve"> </w:t>
      </w:r>
      <w:r>
        <w:rPr>
          <w:lang w:val="en-US"/>
        </w:rPr>
        <w:t>Huawei</w:t>
      </w:r>
    </w:p>
    <w:p w14:paraId="03D232D7" w14:textId="77777777" w:rsidR="00E82B94" w:rsidRPr="008F786B" w:rsidRDefault="00E82B94" w:rsidP="00E82B94">
      <w:pPr>
        <w:pStyle w:val="ListParagraph"/>
        <w:ind w:right="-22"/>
      </w:pPr>
    </w:p>
    <w:p w14:paraId="1959B833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19A56" w14:textId="77777777" w:rsidR="00823946" w:rsidRDefault="00823946" w:rsidP="00001C9B">
      <w:pPr>
        <w:spacing w:after="0" w:line="240" w:lineRule="auto"/>
      </w:pPr>
      <w:r>
        <w:separator/>
      </w:r>
    </w:p>
  </w:endnote>
  <w:endnote w:type="continuationSeparator" w:id="0">
    <w:p w14:paraId="0FB3D2E5" w14:textId="77777777" w:rsidR="00823946" w:rsidRDefault="0082394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AD904" w14:textId="77777777" w:rsidR="00823946" w:rsidRDefault="00823946" w:rsidP="00001C9B">
      <w:pPr>
        <w:spacing w:after="0" w:line="240" w:lineRule="auto"/>
      </w:pPr>
      <w:r>
        <w:separator/>
      </w:r>
    </w:p>
  </w:footnote>
  <w:footnote w:type="continuationSeparator" w:id="0">
    <w:p w14:paraId="2468093B" w14:textId="77777777" w:rsidR="00823946" w:rsidRDefault="0082394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E559D5"/>
    <w:multiLevelType w:val="hybridMultilevel"/>
    <w:tmpl w:val="F462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272519"/>
    <w:multiLevelType w:val="hybridMultilevel"/>
    <w:tmpl w:val="A6E2B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7"/>
  </w:num>
  <w:num w:numId="5" w16cid:durableId="1142041724">
    <w:abstractNumId w:val="16"/>
  </w:num>
  <w:num w:numId="6" w16cid:durableId="80681869">
    <w:abstractNumId w:val="10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9"/>
  </w:num>
  <w:num w:numId="16" w16cid:durableId="516113510">
    <w:abstractNumId w:val="5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0"/>
  </w:num>
  <w:num w:numId="28" w16cid:durableId="2095668156">
    <w:abstractNumId w:val="4"/>
  </w:num>
  <w:num w:numId="29" w16cid:durableId="2014988557">
    <w:abstractNumId w:val="11"/>
  </w:num>
  <w:num w:numId="30" w16cid:durableId="2015571734">
    <w:abstractNumId w:val="6"/>
  </w:num>
  <w:num w:numId="31" w16cid:durableId="299774531">
    <w:abstractNumId w:val="18"/>
  </w:num>
  <w:num w:numId="32" w16cid:durableId="1505629639">
    <w:abstractNumId w:val="17"/>
  </w:num>
  <w:num w:numId="33" w16cid:durableId="1442064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87617"/>
    <w:rsid w:val="00001C9B"/>
    <w:rsid w:val="000040DC"/>
    <w:rsid w:val="00011784"/>
    <w:rsid w:val="000151EF"/>
    <w:rsid w:val="000239F5"/>
    <w:rsid w:val="000646BC"/>
    <w:rsid w:val="00072CCA"/>
    <w:rsid w:val="0007601C"/>
    <w:rsid w:val="00081544"/>
    <w:rsid w:val="0008612A"/>
    <w:rsid w:val="00090E18"/>
    <w:rsid w:val="0009458A"/>
    <w:rsid w:val="000A10BC"/>
    <w:rsid w:val="000A7F53"/>
    <w:rsid w:val="000B0056"/>
    <w:rsid w:val="000C3C7B"/>
    <w:rsid w:val="000D0F93"/>
    <w:rsid w:val="00106416"/>
    <w:rsid w:val="00110481"/>
    <w:rsid w:val="001127C9"/>
    <w:rsid w:val="00114498"/>
    <w:rsid w:val="00115B88"/>
    <w:rsid w:val="00115DB6"/>
    <w:rsid w:val="00131731"/>
    <w:rsid w:val="00132F6A"/>
    <w:rsid w:val="00133913"/>
    <w:rsid w:val="00140221"/>
    <w:rsid w:val="00161913"/>
    <w:rsid w:val="001642FC"/>
    <w:rsid w:val="0016496B"/>
    <w:rsid w:val="001743E2"/>
    <w:rsid w:val="001745F8"/>
    <w:rsid w:val="001838CF"/>
    <w:rsid w:val="001868EE"/>
    <w:rsid w:val="001A3BA4"/>
    <w:rsid w:val="001A6D1F"/>
    <w:rsid w:val="001B1EA8"/>
    <w:rsid w:val="001E30F6"/>
    <w:rsid w:val="00210F68"/>
    <w:rsid w:val="00216379"/>
    <w:rsid w:val="00217EE5"/>
    <w:rsid w:val="0023559D"/>
    <w:rsid w:val="00235F5C"/>
    <w:rsid w:val="0024235F"/>
    <w:rsid w:val="002433E2"/>
    <w:rsid w:val="00257FA3"/>
    <w:rsid w:val="00277B56"/>
    <w:rsid w:val="00282A74"/>
    <w:rsid w:val="002849D4"/>
    <w:rsid w:val="00287617"/>
    <w:rsid w:val="00295E70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06C89"/>
    <w:rsid w:val="00307EE8"/>
    <w:rsid w:val="00317187"/>
    <w:rsid w:val="0032499A"/>
    <w:rsid w:val="003341F7"/>
    <w:rsid w:val="00347FEC"/>
    <w:rsid w:val="003509DF"/>
    <w:rsid w:val="00350BFD"/>
    <w:rsid w:val="00356F45"/>
    <w:rsid w:val="00366B74"/>
    <w:rsid w:val="003774C0"/>
    <w:rsid w:val="00381F95"/>
    <w:rsid w:val="003A710A"/>
    <w:rsid w:val="003B659E"/>
    <w:rsid w:val="003C275E"/>
    <w:rsid w:val="003C4FDE"/>
    <w:rsid w:val="003E58DF"/>
    <w:rsid w:val="003F7007"/>
    <w:rsid w:val="00404C4C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94493"/>
    <w:rsid w:val="00496606"/>
    <w:rsid w:val="00497B9A"/>
    <w:rsid w:val="004E5E66"/>
    <w:rsid w:val="004E7ADB"/>
    <w:rsid w:val="00503B4D"/>
    <w:rsid w:val="00504EE9"/>
    <w:rsid w:val="00513482"/>
    <w:rsid w:val="00514E4F"/>
    <w:rsid w:val="00521576"/>
    <w:rsid w:val="00524CBA"/>
    <w:rsid w:val="005250E6"/>
    <w:rsid w:val="00542D23"/>
    <w:rsid w:val="0054442C"/>
    <w:rsid w:val="00550285"/>
    <w:rsid w:val="00562492"/>
    <w:rsid w:val="005624E0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4DD8"/>
    <w:rsid w:val="00617400"/>
    <w:rsid w:val="00632D29"/>
    <w:rsid w:val="00632DB1"/>
    <w:rsid w:val="0064171D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701D91"/>
    <w:rsid w:val="00710D71"/>
    <w:rsid w:val="007145FF"/>
    <w:rsid w:val="00715B2A"/>
    <w:rsid w:val="00733B21"/>
    <w:rsid w:val="007376A9"/>
    <w:rsid w:val="007450F1"/>
    <w:rsid w:val="00751515"/>
    <w:rsid w:val="007626B7"/>
    <w:rsid w:val="00765F0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1FAA"/>
    <w:rsid w:val="007E42DC"/>
    <w:rsid w:val="007E4668"/>
    <w:rsid w:val="007F54B9"/>
    <w:rsid w:val="00806A76"/>
    <w:rsid w:val="00811C9D"/>
    <w:rsid w:val="00816C80"/>
    <w:rsid w:val="0081797B"/>
    <w:rsid w:val="00823946"/>
    <w:rsid w:val="0082796A"/>
    <w:rsid w:val="0083490B"/>
    <w:rsid w:val="0083707A"/>
    <w:rsid w:val="00840DCF"/>
    <w:rsid w:val="00841BCD"/>
    <w:rsid w:val="00847264"/>
    <w:rsid w:val="00851A8E"/>
    <w:rsid w:val="0085365B"/>
    <w:rsid w:val="008826C1"/>
    <w:rsid w:val="00883DFD"/>
    <w:rsid w:val="0089210C"/>
    <w:rsid w:val="00893D2E"/>
    <w:rsid w:val="008A1BF7"/>
    <w:rsid w:val="008A5B0E"/>
    <w:rsid w:val="008B0961"/>
    <w:rsid w:val="008C39F7"/>
    <w:rsid w:val="008E0485"/>
    <w:rsid w:val="008F786B"/>
    <w:rsid w:val="0090091A"/>
    <w:rsid w:val="0090373B"/>
    <w:rsid w:val="009042BD"/>
    <w:rsid w:val="00904FE4"/>
    <w:rsid w:val="009228AC"/>
    <w:rsid w:val="00927740"/>
    <w:rsid w:val="00936159"/>
    <w:rsid w:val="00977E1D"/>
    <w:rsid w:val="009A32FE"/>
    <w:rsid w:val="009B0573"/>
    <w:rsid w:val="009B7B4B"/>
    <w:rsid w:val="009B7C21"/>
    <w:rsid w:val="009C303A"/>
    <w:rsid w:val="009E4E6E"/>
    <w:rsid w:val="009E5FA9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92BCD"/>
    <w:rsid w:val="00AA1B0E"/>
    <w:rsid w:val="00AA47B6"/>
    <w:rsid w:val="00AA79B7"/>
    <w:rsid w:val="00AC163B"/>
    <w:rsid w:val="00AC5CA7"/>
    <w:rsid w:val="00AC6058"/>
    <w:rsid w:val="00AE2BA5"/>
    <w:rsid w:val="00AE56B1"/>
    <w:rsid w:val="00AE6D09"/>
    <w:rsid w:val="00AF7A7C"/>
    <w:rsid w:val="00B02070"/>
    <w:rsid w:val="00B15036"/>
    <w:rsid w:val="00B26A8A"/>
    <w:rsid w:val="00B408B6"/>
    <w:rsid w:val="00B542DA"/>
    <w:rsid w:val="00B66B7D"/>
    <w:rsid w:val="00B73862"/>
    <w:rsid w:val="00B73F43"/>
    <w:rsid w:val="00B75BBF"/>
    <w:rsid w:val="00B81CDC"/>
    <w:rsid w:val="00BA308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173"/>
    <w:rsid w:val="00C43F4A"/>
    <w:rsid w:val="00C46548"/>
    <w:rsid w:val="00C574D5"/>
    <w:rsid w:val="00C73F32"/>
    <w:rsid w:val="00C87462"/>
    <w:rsid w:val="00CA180C"/>
    <w:rsid w:val="00CB22B2"/>
    <w:rsid w:val="00CB52A2"/>
    <w:rsid w:val="00CC3EE2"/>
    <w:rsid w:val="00CD6C0E"/>
    <w:rsid w:val="00CD7492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16F8"/>
    <w:rsid w:val="00D85728"/>
    <w:rsid w:val="00D95481"/>
    <w:rsid w:val="00D96E40"/>
    <w:rsid w:val="00DC7A13"/>
    <w:rsid w:val="00DE7064"/>
    <w:rsid w:val="00DF2997"/>
    <w:rsid w:val="00E10BC4"/>
    <w:rsid w:val="00E1415D"/>
    <w:rsid w:val="00E213BD"/>
    <w:rsid w:val="00E233D3"/>
    <w:rsid w:val="00E323E9"/>
    <w:rsid w:val="00E32FB6"/>
    <w:rsid w:val="00E34018"/>
    <w:rsid w:val="00E437D2"/>
    <w:rsid w:val="00E43BF9"/>
    <w:rsid w:val="00E47BC6"/>
    <w:rsid w:val="00E51930"/>
    <w:rsid w:val="00E54B70"/>
    <w:rsid w:val="00E55751"/>
    <w:rsid w:val="00E5652C"/>
    <w:rsid w:val="00E7398E"/>
    <w:rsid w:val="00E82B94"/>
    <w:rsid w:val="00E87217"/>
    <w:rsid w:val="00EA2311"/>
    <w:rsid w:val="00EC7BC3"/>
    <w:rsid w:val="00ED7600"/>
    <w:rsid w:val="00EF6073"/>
    <w:rsid w:val="00EF698B"/>
    <w:rsid w:val="00F1362C"/>
    <w:rsid w:val="00F36E0F"/>
    <w:rsid w:val="00F414F1"/>
    <w:rsid w:val="00F508B8"/>
    <w:rsid w:val="00F72CB1"/>
    <w:rsid w:val="00F8215E"/>
    <w:rsid w:val="00F824F5"/>
    <w:rsid w:val="00F82AD6"/>
    <w:rsid w:val="00F90FAB"/>
    <w:rsid w:val="00F9374D"/>
    <w:rsid w:val="00FB6924"/>
    <w:rsid w:val="00FC29B9"/>
    <w:rsid w:val="00FC6FD3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CF9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632DB1"/>
    <w:pPr>
      <w:tabs>
        <w:tab w:val="right" w:leader="dot" w:pos="9617"/>
      </w:tabs>
      <w:spacing w:after="100"/>
    </w:pPr>
    <w:rPr>
      <w:b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B52A2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131731"/>
    <w:pPr>
      <w:numPr>
        <w:numId w:val="31"/>
      </w:numPr>
      <w:spacing w:before="60" w:after="0" w:line="240" w:lineRule="auto"/>
    </w:pPr>
    <w:rPr>
      <w:rFonts w:ascii="Arial" w:eastAsia="MS Mincho" w:hAnsi="Arial" w:cs="Times New Roman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RBI5PAMIO524-1616901215-53535</_dlc_DocId>
    <_dlc_DocIdUrl xmlns="71c5aaf6-e6ce-465b-b873-5148d2a4c105">
      <Url>https://nokia.sharepoint.com/sites/gxp/_layouts/15/DocIdRedir.aspx?ID=RBI5PAMIO524-1616901215-53535</Url>
      <Description>RBI5PAMIO524-1616901215-53535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99A20B-A6FA-4C19-9309-68CF946BD36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E7C039-B6A7-4CEF-B4B4-4AD129C9CB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191E4E-EC97-439F-8944-9754EDF22A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B903BF-50FE-4C14-AFF8-1B52B4E784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6C423E-CD3E-4616-B7B3-AAEB692B0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2025-08-15T19:50:00Z</dcterms:created>
  <dcterms:modified xsi:type="dcterms:W3CDTF">2025-08-15T19:50:00Z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25155479-433b-4370-911f-84451ae8fba2</vt:lpwstr>
  </property>
  <property fmtid="{D5CDD505-2E9C-101B-9397-08002B2CF9AE}" pid="4" name="MediaServiceImageTags">
    <vt:lpwstr/>
  </property>
</Properties>
</file>